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D2" w:rsidRPr="009E1A46" w:rsidRDefault="006A4AD2" w:rsidP="006A4AD2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Приложение 10.12</w:t>
      </w:r>
    </w:p>
    <w:p w:rsidR="006A4AD2" w:rsidRPr="009E1A46" w:rsidRDefault="006A4AD2" w:rsidP="006A4AD2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6A4AD2" w:rsidRPr="009E1A46" w:rsidRDefault="006A4AD2" w:rsidP="006A4AD2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«О межбюджетных отношениях</w:t>
      </w:r>
    </w:p>
    <w:p w:rsidR="006A4AD2" w:rsidRPr="009E1A46" w:rsidRDefault="006A4AD2" w:rsidP="006A4AD2">
      <w:pPr>
        <w:pStyle w:val="ConsPlusNormal"/>
        <w:tabs>
          <w:tab w:val="left" w:pos="5103"/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6A4AD2" w:rsidRPr="009E1A46" w:rsidRDefault="006A4AD2" w:rsidP="006A4A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4AD2" w:rsidRPr="009E1A46" w:rsidRDefault="006A4AD2" w:rsidP="006A4A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6A4AD2" w:rsidRPr="009E1A46" w:rsidRDefault="006A4AD2" w:rsidP="006A4A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</w:t>
      </w:r>
    </w:p>
    <w:p w:rsidR="006A4AD2" w:rsidRPr="009E1A46" w:rsidRDefault="006A4AD2" w:rsidP="006A4A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районов (городских округов) на осуществление отдельных</w:t>
      </w:r>
    </w:p>
    <w:p w:rsidR="006A4AD2" w:rsidRPr="009E1A46" w:rsidRDefault="006A4AD2" w:rsidP="006A4A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государственных полномочий Брянской области</w:t>
      </w:r>
    </w:p>
    <w:p w:rsidR="006A4AD2" w:rsidRPr="009E1A46" w:rsidRDefault="006A4AD2" w:rsidP="006A4A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в области охраны труда и уведомительной регистрации</w:t>
      </w:r>
    </w:p>
    <w:p w:rsidR="006A4AD2" w:rsidRPr="009E1A46" w:rsidRDefault="006A4AD2" w:rsidP="006A4A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территориальных соглашений и коллективных договоров</w:t>
      </w:r>
    </w:p>
    <w:p w:rsidR="006A4AD2" w:rsidRPr="009E1A46" w:rsidRDefault="006A4AD2" w:rsidP="006A4A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Субвенции распределяются и предоставляются бюджетам муниципальных районов (городских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договоров.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определяется по формуле:</w:t>
      </w:r>
    </w:p>
    <w:p w:rsidR="006A4AD2" w:rsidRPr="00C25B9A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AD2" w:rsidRPr="003E61F7" w:rsidRDefault="006A4AD2" w:rsidP="006A4A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V=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Vi</m:t>
            </m:r>
          </m:e>
        </m:nary>
      </m:oMath>
      <w:r w:rsidRPr="003E61F7">
        <w:rPr>
          <w:rFonts w:ascii="Times New Roman" w:hAnsi="Times New Roman" w:cs="Times New Roman"/>
          <w:sz w:val="28"/>
          <w:szCs w:val="28"/>
        </w:rPr>
        <w:t>, гд</w:t>
      </w:r>
      <w:r w:rsidRPr="009E1A46">
        <w:rPr>
          <w:rFonts w:ascii="Times New Roman" w:hAnsi="Times New Roman" w:cs="Times New Roman"/>
          <w:sz w:val="28"/>
          <w:szCs w:val="28"/>
        </w:rPr>
        <w:t>е: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V - общий объем субвенций бюджетам муниципальных районов (городских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n - число муниципальных районов (городских округов).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для осуществления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определяется по следующей формуле: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AD2" w:rsidRPr="009E1A46" w:rsidRDefault="006A4AD2" w:rsidP="006A4A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Nt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× 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>, где: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на осуществление отдельных государственных полномочий Брянской области в области охраны труда и уведомительной </w:t>
      </w:r>
      <w:r w:rsidRPr="009E1A46">
        <w:rPr>
          <w:rFonts w:ascii="Times New Roman" w:hAnsi="Times New Roman" w:cs="Times New Roman"/>
          <w:sz w:val="28"/>
          <w:szCs w:val="28"/>
        </w:rPr>
        <w:lastRenderedPageBreak/>
        <w:t>регистрации территориальных соглашений и коллективных договоров;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Nt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единый норматив расходов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A46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- расчетная численность специалистов в зависимости от численности населения трудоспособного возраста i-</w:t>
      </w:r>
      <w:proofErr w:type="spellStart"/>
      <w:r w:rsidRPr="009E1A4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1A46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округа):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до 15 тыс. человек - 0,5 штатной единицы;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от 15 до 25 тыс. человек - 0,75 штатной единицы;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от 25 до 200 тыс. человек - 1,0 штатная единица;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свыше 200 тыс. человек - 2,0 штатные единицы.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Численность населения трудоспособного возраста принимается по данным территориального органа Федеральной службы государственной статистики по Брянской области.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Субвенции носят целевой характер.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6A4AD2" w:rsidRPr="009E1A46" w:rsidRDefault="006A4AD2" w:rsidP="006A4A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46">
        <w:rPr>
          <w:rFonts w:ascii="Times New Roman" w:hAnsi="Times New Roman" w:cs="Times New Roman"/>
          <w:sz w:val="28"/>
          <w:szCs w:val="28"/>
        </w:rPr>
        <w:t>Неиспользованные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6A4AD2" w:rsidRPr="009E1A46" w:rsidRDefault="006A4AD2" w:rsidP="006A4A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4AD2" w:rsidRPr="009E1A46" w:rsidRDefault="006A4AD2" w:rsidP="006A4A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4AD2" w:rsidRPr="009E1A46" w:rsidRDefault="006A4AD2" w:rsidP="006A4A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507F" w:rsidRDefault="0043507F">
      <w:bookmarkStart w:id="0" w:name="_GoBack"/>
      <w:bookmarkEnd w:id="0"/>
    </w:p>
    <w:sectPr w:rsidR="00435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AD2"/>
    <w:rsid w:val="0043507F"/>
    <w:rsid w:val="006A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Кураленко Оксана Григорьевна</dc:creator>
  <cp:lastModifiedBy>Кураленко Оксана Григорьевна</cp:lastModifiedBy>
  <cp:revision>1</cp:revision>
  <dcterms:created xsi:type="dcterms:W3CDTF">2016-11-09T08:18:00Z</dcterms:created>
  <dcterms:modified xsi:type="dcterms:W3CDTF">2016-11-09T08:18:00Z</dcterms:modified>
</cp:coreProperties>
</file>